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BC4" w:rsidRPr="00407BC4" w:rsidRDefault="00770DB6" w:rsidP="00407BC4">
      <w:pPr>
        <w:rPr>
          <w:b/>
        </w:rPr>
      </w:pPr>
      <w:r>
        <w:rPr>
          <w:rFonts w:hint="eastAsia"/>
          <w:b/>
        </w:rPr>
        <w:t>ＤＩＣ、</w:t>
      </w:r>
      <w:r w:rsidR="00407BC4" w:rsidRPr="00407BC4">
        <w:rPr>
          <w:rFonts w:hint="eastAsia"/>
          <w:b/>
        </w:rPr>
        <w:t>治療方針</w:t>
      </w:r>
    </w:p>
    <w:p w:rsidR="00407BC4" w:rsidRDefault="00407BC4" w:rsidP="00407BC4">
      <w:pPr>
        <w:rPr>
          <w:rFonts w:hint="eastAsia"/>
        </w:rPr>
      </w:pPr>
    </w:p>
    <w:p w:rsidR="00121180" w:rsidRDefault="00121180" w:rsidP="00121180">
      <w:r>
        <w:rPr>
          <w:rFonts w:hint="eastAsia"/>
        </w:rPr>
        <w:t>出血</w:t>
      </w:r>
      <w:r>
        <w:rPr>
          <w:rFonts w:hint="eastAsia"/>
        </w:rPr>
        <w:t xml:space="preserve">：　</w:t>
      </w:r>
      <w:r>
        <w:rPr>
          <w:rFonts w:hint="eastAsia"/>
        </w:rPr>
        <w:t>ヘパリン・ヘパリン類</w:t>
      </w:r>
      <w:r>
        <w:rPr>
          <w:rFonts w:hint="eastAsia"/>
        </w:rPr>
        <w:t>ダメ</w:t>
      </w:r>
    </w:p>
    <w:p w:rsidR="00121180" w:rsidRDefault="00121180" w:rsidP="00121180">
      <w:r>
        <w:rPr>
          <w:rFonts w:hint="eastAsia"/>
        </w:rPr>
        <w:t>敗血症・外傷性</w:t>
      </w:r>
      <w:r>
        <w:rPr>
          <w:rFonts w:hint="eastAsia"/>
        </w:rPr>
        <w:t xml:space="preserve">：　</w:t>
      </w:r>
      <w:r>
        <w:t>AT製剤</w:t>
      </w:r>
      <w:r>
        <w:rPr>
          <w:rFonts w:hint="eastAsia"/>
        </w:rPr>
        <w:t>、</w:t>
      </w:r>
      <w:r>
        <w:t>遺伝子組換えヒトトロンボモジュリン製剤（</w:t>
      </w:r>
      <w:proofErr w:type="spellStart"/>
      <w:r>
        <w:t>rhTM</w:t>
      </w:r>
      <w:proofErr w:type="spellEnd"/>
      <w:r>
        <w:t>）が有効</w:t>
      </w:r>
      <w:r>
        <w:rPr>
          <w:rFonts w:hint="eastAsia"/>
        </w:rPr>
        <w:t>、</w:t>
      </w:r>
    </w:p>
    <w:p w:rsidR="00121180" w:rsidRDefault="00121180" w:rsidP="00121180">
      <w:r>
        <w:rPr>
          <w:rFonts w:hint="eastAsia"/>
        </w:rPr>
        <w:t>出血傾向</w:t>
      </w:r>
      <w:r>
        <w:rPr>
          <w:rFonts w:hint="eastAsia"/>
        </w:rPr>
        <w:t>、</w:t>
      </w:r>
      <w:r>
        <w:rPr>
          <w:rFonts w:hint="eastAsia"/>
        </w:rPr>
        <w:t>線溶亢進型</w:t>
      </w:r>
      <w:r>
        <w:rPr>
          <w:rFonts w:hint="eastAsia"/>
        </w:rPr>
        <w:t xml:space="preserve">：　</w:t>
      </w:r>
      <w:r>
        <w:t>抗線溶療法が著効</w:t>
      </w:r>
    </w:p>
    <w:p w:rsidR="00121180" w:rsidRDefault="00121180" w:rsidP="00121180"/>
    <w:p w:rsidR="00407BC4" w:rsidRPr="00407BC4" w:rsidRDefault="00407BC4" w:rsidP="00407BC4">
      <w:pPr>
        <w:rPr>
          <w:b/>
        </w:rPr>
      </w:pPr>
      <w:r w:rsidRPr="00407BC4">
        <w:rPr>
          <w:b/>
        </w:rPr>
        <w:t>(A)基礎疾患の治療</w:t>
      </w:r>
    </w:p>
    <w:p w:rsidR="00407BC4" w:rsidRDefault="00407BC4" w:rsidP="00407BC4">
      <w:r>
        <w:rPr>
          <w:rFonts w:hint="eastAsia"/>
        </w:rPr>
        <w:t xml:space="preserve">　基礎疾患の治療は，全症例で必須</w:t>
      </w:r>
    </w:p>
    <w:p w:rsidR="00407BC4" w:rsidRDefault="00407BC4" w:rsidP="00407BC4">
      <w:pPr>
        <w:rPr>
          <w:rFonts w:hint="eastAsia"/>
        </w:rPr>
      </w:pPr>
    </w:p>
    <w:p w:rsidR="00407BC4" w:rsidRPr="00407BC4" w:rsidRDefault="00407BC4" w:rsidP="00407BC4">
      <w:pPr>
        <w:rPr>
          <w:b/>
        </w:rPr>
      </w:pPr>
      <w:r w:rsidRPr="00407BC4">
        <w:rPr>
          <w:b/>
        </w:rPr>
        <w:t>(B)抗凝固療法</w:t>
      </w:r>
    </w:p>
    <w:p w:rsidR="00DC46DC" w:rsidRDefault="00407BC4" w:rsidP="00407BC4">
      <w:r>
        <w:rPr>
          <w:rFonts w:hint="eastAsia"/>
        </w:rPr>
        <w:t xml:space="preserve">　</w:t>
      </w:r>
      <w:r>
        <w:t>DICの本態が凝固活性化であることより，抗凝固療法は原則的に必要な治療</w:t>
      </w:r>
      <w:r>
        <w:rPr>
          <w:rFonts w:hint="eastAsia"/>
        </w:rPr>
        <w:t>。</w:t>
      </w:r>
    </w:p>
    <w:p w:rsidR="00DC46DC" w:rsidRDefault="00DC46DC" w:rsidP="00407BC4">
      <w:r>
        <w:rPr>
          <w:rFonts w:hint="eastAsia"/>
        </w:rPr>
        <w:t xml:space="preserve">　</w:t>
      </w:r>
      <w:r w:rsidR="00407BC4">
        <w:t>DICの病態・出血の副作用に応じて薬剤を選択</w:t>
      </w:r>
    </w:p>
    <w:p w:rsidR="00DC46DC" w:rsidRDefault="00DC46DC" w:rsidP="00407BC4">
      <w:pPr>
        <w:rPr>
          <w:rFonts w:hint="eastAsia"/>
        </w:rPr>
      </w:pPr>
    </w:p>
    <w:p w:rsidR="00DC46DC" w:rsidRDefault="00407BC4" w:rsidP="00407BC4">
      <w:r w:rsidRPr="00DC46DC">
        <w:rPr>
          <w:rFonts w:hint="eastAsia"/>
          <w:b/>
        </w:rPr>
        <w:t>１．ヘパリン・ヘパリン類</w:t>
      </w:r>
      <w:r>
        <w:rPr>
          <w:rFonts w:hint="eastAsia"/>
        </w:rPr>
        <w:t xml:space="preserve">　</w:t>
      </w:r>
    </w:p>
    <w:p w:rsidR="00DC46DC" w:rsidRDefault="00DC46DC" w:rsidP="00407BC4">
      <w:r>
        <w:rPr>
          <w:rFonts w:hint="eastAsia"/>
        </w:rPr>
        <w:t xml:space="preserve">　効果：　</w:t>
      </w:r>
      <w:r w:rsidR="00407BC4">
        <w:rPr>
          <w:rFonts w:hint="eastAsia"/>
        </w:rPr>
        <w:t>未分画ヘパリン（</w:t>
      </w:r>
      <w:r w:rsidR="00407BC4">
        <w:t>UFH，ヘパリンNa），低分子ヘパリン（LMWH，フラグミン），ヘパリン類〔ダナパロイドナトリウム（DS，オルガラン）〕はATを介して抗凝固活性を発揮</w:t>
      </w:r>
    </w:p>
    <w:p w:rsidR="00407BC4" w:rsidRDefault="00DC46DC" w:rsidP="00407BC4">
      <w:r>
        <w:rPr>
          <w:rFonts w:hint="eastAsia"/>
        </w:rPr>
        <w:t xml:space="preserve">　　　　　</w:t>
      </w:r>
      <w:r w:rsidR="00407BC4">
        <w:t>UFH＜LMWH＜DSの順に抗トロンビン活性に比べて抗活性化凝固第Ⅹ因子活性が強くなり，半減期も長くなる．UFHと比較するとLMWHならびにDSは出血の副作用が弱いが，著明な出血がある場合はヘパリン・ヘパリン類の投与は避けるべきである．</w:t>
      </w:r>
    </w:p>
    <w:p w:rsidR="00407BC4" w:rsidRDefault="00DC46DC" w:rsidP="00407BC4">
      <w:r>
        <w:rPr>
          <w:rFonts w:hint="eastAsia"/>
        </w:rPr>
        <w:t xml:space="preserve">　</w:t>
      </w:r>
      <w:r w:rsidR="00407BC4">
        <w:rPr>
          <w:rFonts w:hint="eastAsia"/>
        </w:rPr>
        <w:t>処方</w:t>
      </w:r>
      <w:r>
        <w:rPr>
          <w:rFonts w:hint="eastAsia"/>
        </w:rPr>
        <w:t>：</w:t>
      </w:r>
    </w:p>
    <w:p w:rsidR="00407BC4" w:rsidRDefault="00407BC4" w:rsidP="00407BC4">
      <w:r>
        <w:rPr>
          <w:rFonts w:hint="eastAsia"/>
        </w:rPr>
        <w:t>１）フラグミン</w:t>
      </w:r>
      <w:r>
        <w:t>注　1日75IU/kg　24時間かけて持続点滴静注</w:t>
      </w:r>
    </w:p>
    <w:p w:rsidR="00407BC4" w:rsidRDefault="00407BC4" w:rsidP="00407BC4">
      <w:r>
        <w:rPr>
          <w:rFonts w:hint="eastAsia"/>
        </w:rPr>
        <w:t>２）オルガラン</w:t>
      </w:r>
      <w:r>
        <w:t>注　1回1,250単位　12時間ごとに静注　腎機能低下例〔血清クレアチニン（</w:t>
      </w:r>
      <w:proofErr w:type="spellStart"/>
      <w:r>
        <w:t>SCr</w:t>
      </w:r>
      <w:proofErr w:type="spellEnd"/>
      <w:r>
        <w:t>）≧2〕では投与間隔延長または減量，中止を考慮</w:t>
      </w:r>
    </w:p>
    <w:p w:rsidR="00407BC4" w:rsidRDefault="00407BC4" w:rsidP="00407BC4">
      <w:r>
        <w:rPr>
          <w:rFonts w:hint="eastAsia"/>
        </w:rPr>
        <w:t>３）ヘパリン</w:t>
      </w:r>
      <w:r>
        <w:t>Na注　5</w:t>
      </w:r>
      <w:r>
        <w:rPr>
          <w:rFonts w:hint="eastAsia"/>
        </w:rPr>
        <w:t>〜</w:t>
      </w:r>
      <w:r>
        <w:t>10単位/kg/時　24時間かけて持続点滴静注</w:t>
      </w:r>
    </w:p>
    <w:p w:rsidR="00DC46DC" w:rsidRDefault="00DC46DC" w:rsidP="00407BC4">
      <w:pPr>
        <w:rPr>
          <w:rFonts w:hint="eastAsia"/>
        </w:rPr>
      </w:pPr>
    </w:p>
    <w:p w:rsidR="00DC46DC" w:rsidRDefault="00407BC4" w:rsidP="00407BC4">
      <w:r w:rsidRPr="00DC46DC">
        <w:rPr>
          <w:rFonts w:hint="eastAsia"/>
          <w:b/>
        </w:rPr>
        <w:t>２．</w:t>
      </w:r>
      <w:r w:rsidRPr="00DC46DC">
        <w:rPr>
          <w:b/>
        </w:rPr>
        <w:t>AT製剤</w:t>
      </w:r>
    </w:p>
    <w:p w:rsidR="00DC46DC" w:rsidRDefault="00407BC4" w:rsidP="00407BC4">
      <w:r>
        <w:t xml:space="preserve">　</w:t>
      </w:r>
      <w:r w:rsidR="00DC46DC">
        <w:rPr>
          <w:rFonts w:hint="eastAsia"/>
        </w:rPr>
        <w:t xml:space="preserve">効果：　</w:t>
      </w:r>
      <w:r>
        <w:t>ATが低下するとヘパリン類の効果が弱まるため，AT製剤を補充</w:t>
      </w:r>
    </w:p>
    <w:p w:rsidR="00DC46DC" w:rsidRDefault="00DC46DC" w:rsidP="00407BC4">
      <w:r>
        <w:rPr>
          <w:rFonts w:hint="eastAsia"/>
        </w:rPr>
        <w:t xml:space="preserve">　　　　　</w:t>
      </w:r>
      <w:r w:rsidR="00407BC4">
        <w:t>敗血症・外傷性DICでは消費，血管外漏出，合成障害などによりATが著減するため，AT補充を積極的に行う．</w:t>
      </w:r>
    </w:p>
    <w:p w:rsidR="00DC46DC" w:rsidRDefault="00DC46DC" w:rsidP="00407BC4">
      <w:r>
        <w:rPr>
          <w:rFonts w:hint="eastAsia"/>
        </w:rPr>
        <w:t xml:space="preserve">　　　　　</w:t>
      </w:r>
      <w:r w:rsidR="00407BC4">
        <w:t>ヘパリン類の併用で出血傾向を認める場合は，単独投与を考慮</w:t>
      </w:r>
    </w:p>
    <w:p w:rsidR="00407BC4" w:rsidRDefault="00DC46DC" w:rsidP="00407BC4">
      <w:r>
        <w:rPr>
          <w:rFonts w:hint="eastAsia"/>
        </w:rPr>
        <w:t xml:space="preserve">　薬剤：　</w:t>
      </w:r>
      <w:r w:rsidR="00407BC4">
        <w:t>遺伝子組換え製剤（アコアラン）と血漿由来製剤（アンスロビンP，ノイアート，献血ノンスロン）．</w:t>
      </w:r>
    </w:p>
    <w:p w:rsidR="00407BC4" w:rsidRDefault="00DC46DC" w:rsidP="00407BC4">
      <w:r>
        <w:rPr>
          <w:rFonts w:hint="eastAsia"/>
        </w:rPr>
        <w:t xml:space="preserve">　</w:t>
      </w:r>
      <w:r w:rsidR="00407BC4">
        <w:rPr>
          <w:rFonts w:hint="eastAsia"/>
        </w:rPr>
        <w:t>処方</w:t>
      </w:r>
      <w:r>
        <w:rPr>
          <w:rFonts w:hint="eastAsia"/>
        </w:rPr>
        <w:t>：</w:t>
      </w:r>
    </w:p>
    <w:p w:rsidR="00407BC4" w:rsidRDefault="00407BC4" w:rsidP="00407BC4">
      <w:r>
        <w:rPr>
          <w:rFonts w:hint="eastAsia"/>
        </w:rPr>
        <w:t>１）アコアラン</w:t>
      </w:r>
      <w:r>
        <w:t>注　1回36IU/kg　1日1回　静注または点滴静注</w:t>
      </w:r>
    </w:p>
    <w:p w:rsidR="00407BC4" w:rsidRDefault="00407BC4" w:rsidP="00407BC4">
      <w:r>
        <w:rPr>
          <w:rFonts w:hint="eastAsia"/>
        </w:rPr>
        <w:t>２）アンスロビン</w:t>
      </w:r>
      <w:r>
        <w:t>P 注，ノイアート注，献血ノンスロン注</w:t>
      </w:r>
      <w:r w:rsidR="00DC46DC">
        <w:rPr>
          <w:rFonts w:hint="eastAsia"/>
        </w:rPr>
        <w:t>、</w:t>
      </w:r>
      <w:r>
        <w:t xml:space="preserve">1回1,500IUまたは30IU/kg　</w:t>
      </w:r>
      <w:r>
        <w:lastRenderedPageBreak/>
        <w:t>1日1回　緩徐に静注または点滴静注　ただし，産科的・外科的DICなどでの緊急処置の場合は，1回40</w:t>
      </w:r>
      <w:r>
        <w:rPr>
          <w:rFonts w:hint="eastAsia"/>
        </w:rPr>
        <w:t>〜</w:t>
      </w:r>
      <w:r>
        <w:t>60IU/kg　1日1回　静注または点滴静注</w:t>
      </w:r>
    </w:p>
    <w:p w:rsidR="00DC46DC" w:rsidRDefault="00DC46DC" w:rsidP="00407BC4">
      <w:pPr>
        <w:rPr>
          <w:rFonts w:hint="eastAsia"/>
        </w:rPr>
      </w:pPr>
    </w:p>
    <w:p w:rsidR="00DC46DC" w:rsidRPr="00DC46DC" w:rsidRDefault="00407BC4" w:rsidP="00407BC4">
      <w:pPr>
        <w:rPr>
          <w:b/>
        </w:rPr>
      </w:pPr>
      <w:r w:rsidRPr="00DC46DC">
        <w:rPr>
          <w:rFonts w:hint="eastAsia"/>
          <w:b/>
        </w:rPr>
        <w:t>３．</w:t>
      </w:r>
      <w:proofErr w:type="spellStart"/>
      <w:r w:rsidRPr="00DC46DC">
        <w:rPr>
          <w:b/>
        </w:rPr>
        <w:t>rhTM</w:t>
      </w:r>
      <w:proofErr w:type="spellEnd"/>
      <w:r w:rsidRPr="00DC46DC">
        <w:rPr>
          <w:b/>
        </w:rPr>
        <w:t xml:space="preserve">　トロンボモジュリン（TM）</w:t>
      </w:r>
    </w:p>
    <w:p w:rsidR="00DC46DC" w:rsidRDefault="00DC46DC" w:rsidP="00407BC4">
      <w:r>
        <w:rPr>
          <w:rFonts w:hint="eastAsia"/>
        </w:rPr>
        <w:t xml:space="preserve">　効果：　</w:t>
      </w:r>
      <w:r w:rsidR="00407BC4">
        <w:t>抗トロンビン作用とプロテインC活性化による抗凝固作用</w:t>
      </w:r>
      <w:r>
        <w:rPr>
          <w:rFonts w:hint="eastAsia"/>
        </w:rPr>
        <w:t>、</w:t>
      </w:r>
      <w:r w:rsidR="00407BC4">
        <w:t>抗炎症効果</w:t>
      </w:r>
    </w:p>
    <w:p w:rsidR="00407BC4" w:rsidRDefault="00DC46DC" w:rsidP="00407BC4">
      <w:r>
        <w:rPr>
          <w:rFonts w:hint="eastAsia"/>
        </w:rPr>
        <w:t xml:space="preserve">　　　　　</w:t>
      </w:r>
      <w:r w:rsidR="00407BC4">
        <w:t>感染症や外傷後などの炎症性疾患に合併したDICに有効．</w:t>
      </w:r>
    </w:p>
    <w:p w:rsidR="00407BC4" w:rsidRDefault="00DC46DC" w:rsidP="00407BC4">
      <w:r>
        <w:rPr>
          <w:rFonts w:hint="eastAsia"/>
        </w:rPr>
        <w:t xml:space="preserve">　</w:t>
      </w:r>
      <w:r w:rsidR="00407BC4">
        <w:rPr>
          <w:rFonts w:hint="eastAsia"/>
        </w:rPr>
        <w:t>処方</w:t>
      </w:r>
      <w:r>
        <w:rPr>
          <w:rFonts w:hint="eastAsia"/>
        </w:rPr>
        <w:t>：</w:t>
      </w:r>
    </w:p>
    <w:p w:rsidR="00407BC4" w:rsidRDefault="00407BC4" w:rsidP="00407BC4">
      <w:r>
        <w:rPr>
          <w:rFonts w:hint="eastAsia"/>
        </w:rPr>
        <w:t xml:space="preserve">　リコモジュリン</w:t>
      </w:r>
      <w:r>
        <w:t>注　1回380単位/kg　1日1回　約30分かけて点滴静注　腎障害患者では適宜130単位/kgに減量</w:t>
      </w:r>
    </w:p>
    <w:p w:rsidR="00A44111" w:rsidRDefault="00A44111" w:rsidP="00407BC4">
      <w:pPr>
        <w:rPr>
          <w:rFonts w:hint="eastAsia"/>
        </w:rPr>
      </w:pPr>
    </w:p>
    <w:p w:rsidR="00A44111" w:rsidRPr="00DC46DC" w:rsidRDefault="00407BC4" w:rsidP="00407BC4">
      <w:pPr>
        <w:rPr>
          <w:b/>
        </w:rPr>
      </w:pPr>
      <w:r w:rsidRPr="00DC46DC">
        <w:rPr>
          <w:rFonts w:hint="eastAsia"/>
          <w:b/>
        </w:rPr>
        <w:t>４．合成プロテアーゼ阻害薬（</w:t>
      </w:r>
      <w:r w:rsidRPr="00DC46DC">
        <w:rPr>
          <w:b/>
        </w:rPr>
        <w:t xml:space="preserve">SPI）　</w:t>
      </w:r>
    </w:p>
    <w:p w:rsidR="00A44111" w:rsidRDefault="00A44111" w:rsidP="00407BC4">
      <w:r>
        <w:rPr>
          <w:rFonts w:hint="eastAsia"/>
        </w:rPr>
        <w:t xml:space="preserve">　薬剤：　</w:t>
      </w:r>
      <w:r w:rsidR="00407BC4">
        <w:t>ガベキサートメシル酸塩（GM），ナファモスタットメシル酸塩（NM，フサン）の2種類</w:t>
      </w:r>
    </w:p>
    <w:p w:rsidR="00A44111" w:rsidRDefault="00A44111" w:rsidP="00407BC4">
      <w:r>
        <w:rPr>
          <w:rFonts w:hint="eastAsia"/>
        </w:rPr>
        <w:t xml:space="preserve">　効果：　</w:t>
      </w:r>
      <w:r w:rsidR="00407BC4">
        <w:t>AT非依存性に抗トロンビン活性を発揮することから，AT活性の低下したDICに</w:t>
      </w:r>
      <w:r>
        <w:rPr>
          <w:rFonts w:hint="eastAsia"/>
        </w:rPr>
        <w:t>有効、</w:t>
      </w:r>
    </w:p>
    <w:p w:rsidR="00A44111" w:rsidRDefault="00A44111" w:rsidP="00407BC4">
      <w:r>
        <w:rPr>
          <w:rFonts w:hint="eastAsia"/>
        </w:rPr>
        <w:t xml:space="preserve">　　　　　</w:t>
      </w:r>
      <w:r w:rsidR="00407BC4">
        <w:t>出血の副作用がないため，出血症例で好んで使用される</w:t>
      </w:r>
    </w:p>
    <w:p w:rsidR="00DC46DC" w:rsidRDefault="00A44111" w:rsidP="00407BC4">
      <w:r>
        <w:rPr>
          <w:rFonts w:hint="eastAsia"/>
        </w:rPr>
        <w:t xml:space="preserve">　　　　　</w:t>
      </w:r>
      <w:r w:rsidR="00407BC4">
        <w:t>NMは強力な抗プラスミン作用も有するため，線溶亢進型のDICに著効</w:t>
      </w:r>
    </w:p>
    <w:p w:rsidR="00407BC4" w:rsidRDefault="00DC46DC" w:rsidP="00407BC4">
      <w:r>
        <w:rPr>
          <w:rFonts w:hint="eastAsia"/>
        </w:rPr>
        <w:t xml:space="preserve">　注意：　</w:t>
      </w:r>
      <w:r w:rsidR="00407BC4">
        <w:t>高カリウム血症に注意</w:t>
      </w:r>
    </w:p>
    <w:p w:rsidR="00407BC4" w:rsidRDefault="00DC46DC" w:rsidP="00407BC4">
      <w:r>
        <w:rPr>
          <w:rFonts w:hint="eastAsia"/>
        </w:rPr>
        <w:t xml:space="preserve">　</w:t>
      </w:r>
      <w:r w:rsidR="00407BC4">
        <w:rPr>
          <w:rFonts w:hint="eastAsia"/>
        </w:rPr>
        <w:t>処方</w:t>
      </w:r>
      <w:r>
        <w:rPr>
          <w:rFonts w:hint="eastAsia"/>
        </w:rPr>
        <w:t xml:space="preserve">：　</w:t>
      </w:r>
      <w:r w:rsidR="00407BC4">
        <w:rPr>
          <w:rFonts w:hint="eastAsia"/>
        </w:rPr>
        <w:t>線溶活性化が顕著な場合</w:t>
      </w:r>
    </w:p>
    <w:p w:rsidR="00407BC4" w:rsidRDefault="00407BC4" w:rsidP="00407BC4">
      <w:r>
        <w:rPr>
          <w:rFonts w:hint="eastAsia"/>
        </w:rPr>
        <w:t xml:space="preserve">　</w:t>
      </w:r>
      <w:r w:rsidR="00DC46DC">
        <w:rPr>
          <w:rFonts w:hint="eastAsia"/>
        </w:rPr>
        <w:t xml:space="preserve">　　　　</w:t>
      </w:r>
      <w:r>
        <w:rPr>
          <w:rFonts w:hint="eastAsia"/>
        </w:rPr>
        <w:t>フサン</w:t>
      </w:r>
      <w:r>
        <w:t>注　1日1.44</w:t>
      </w:r>
      <w:r>
        <w:rPr>
          <w:rFonts w:hint="eastAsia"/>
        </w:rPr>
        <w:t>〜</w:t>
      </w:r>
      <w:r>
        <w:t>4.8mg/kg　24時間かけて持続点滴静注（200mg/日程度）</w:t>
      </w:r>
    </w:p>
    <w:p w:rsidR="00407BC4" w:rsidRDefault="00407BC4" w:rsidP="00407BC4"/>
    <w:p w:rsidR="00407BC4" w:rsidRPr="00407BC4" w:rsidRDefault="00407BC4" w:rsidP="00407BC4">
      <w:pPr>
        <w:rPr>
          <w:b/>
        </w:rPr>
      </w:pPr>
      <w:r w:rsidRPr="00407BC4">
        <w:rPr>
          <w:b/>
        </w:rPr>
        <w:t>(C)補充療法</w:t>
      </w:r>
    </w:p>
    <w:p w:rsidR="00A44111" w:rsidRDefault="00407BC4" w:rsidP="00407BC4">
      <w:r>
        <w:rPr>
          <w:rFonts w:hint="eastAsia"/>
        </w:rPr>
        <w:t xml:space="preserve">　</w:t>
      </w:r>
      <w:r w:rsidR="00A44111">
        <w:rPr>
          <w:rFonts w:hint="eastAsia"/>
        </w:rPr>
        <w:t xml:space="preserve">適用：　</w:t>
      </w:r>
      <w:r>
        <w:rPr>
          <w:rFonts w:hint="eastAsia"/>
        </w:rPr>
        <w:t>消費性凝固障害による血小板や凝固因子の低下</w:t>
      </w:r>
      <w:r w:rsidR="00A44111">
        <w:rPr>
          <w:rFonts w:hint="eastAsia"/>
        </w:rPr>
        <w:t>、</w:t>
      </w:r>
    </w:p>
    <w:p w:rsidR="00407BC4" w:rsidRDefault="00A44111" w:rsidP="00407BC4">
      <w:r>
        <w:rPr>
          <w:rFonts w:hint="eastAsia"/>
        </w:rPr>
        <w:t xml:space="preserve">　目標：　</w:t>
      </w:r>
      <w:r w:rsidR="00407BC4">
        <w:rPr>
          <w:rFonts w:hint="eastAsia"/>
        </w:rPr>
        <w:t>濃厚血小板は血小板数</w:t>
      </w:r>
      <w:r w:rsidR="00407BC4">
        <w:t>2万/</w:t>
      </w:r>
      <w:proofErr w:type="spellStart"/>
      <w:r w:rsidR="00407BC4">
        <w:t>μL</w:t>
      </w:r>
      <w:proofErr w:type="spellEnd"/>
      <w:r w:rsidR="00407BC4">
        <w:t>を維持するように，新鮮凍結血漿はフィブリノ</w:t>
      </w:r>
      <w:r>
        <w:rPr>
          <w:rFonts w:hint="eastAsia"/>
        </w:rPr>
        <w:t xml:space="preserve">　　</w:t>
      </w:r>
      <w:r>
        <w:tab/>
      </w:r>
      <w:r>
        <w:rPr>
          <w:rFonts w:hint="eastAsia"/>
        </w:rPr>
        <w:t xml:space="preserve">　</w:t>
      </w:r>
      <w:r w:rsidR="00407BC4">
        <w:t>ゲンが100mg/dL未満の場合に輸注される．</w:t>
      </w:r>
    </w:p>
    <w:p w:rsidR="00407BC4" w:rsidRDefault="00A44111" w:rsidP="00407BC4">
      <w:r>
        <w:rPr>
          <w:rFonts w:hint="eastAsia"/>
        </w:rPr>
        <w:t xml:space="preserve">　</w:t>
      </w:r>
      <w:r w:rsidR="00407BC4">
        <w:rPr>
          <w:rFonts w:hint="eastAsia"/>
        </w:rPr>
        <w:t>処方</w:t>
      </w:r>
      <w:r>
        <w:rPr>
          <w:rFonts w:hint="eastAsia"/>
        </w:rPr>
        <w:t xml:space="preserve">：　</w:t>
      </w:r>
    </w:p>
    <w:p w:rsidR="00407BC4" w:rsidRDefault="00407BC4" w:rsidP="00407BC4">
      <w:r>
        <w:rPr>
          <w:rFonts w:hint="eastAsia"/>
        </w:rPr>
        <w:t>１）濃厚血小板</w:t>
      </w:r>
      <w:r>
        <w:t>-LR　1回10単位　1日1回　点滴静注　必要に応じて輸血</w:t>
      </w:r>
    </w:p>
    <w:p w:rsidR="00407BC4" w:rsidRDefault="00407BC4" w:rsidP="00407BC4">
      <w:r>
        <w:rPr>
          <w:rFonts w:hint="eastAsia"/>
        </w:rPr>
        <w:t>２）新鮮凍結血漿</w:t>
      </w:r>
      <w:r>
        <w:t>-LR　1回3</w:t>
      </w:r>
      <w:r>
        <w:rPr>
          <w:rFonts w:hint="eastAsia"/>
        </w:rPr>
        <w:t>〜</w:t>
      </w:r>
      <w:r>
        <w:t>5単位（360</w:t>
      </w:r>
      <w:r>
        <w:rPr>
          <w:rFonts w:hint="eastAsia"/>
        </w:rPr>
        <w:t>〜</w:t>
      </w:r>
      <w:r>
        <w:t>600mL）　1日1回　点滴静注　必要に応じて輸血</w:t>
      </w:r>
    </w:p>
    <w:p w:rsidR="00407BC4" w:rsidRDefault="00407BC4" w:rsidP="00407BC4"/>
    <w:p w:rsidR="00407BC4" w:rsidRPr="00407BC4" w:rsidRDefault="00407BC4" w:rsidP="00407BC4">
      <w:pPr>
        <w:rPr>
          <w:b/>
        </w:rPr>
      </w:pPr>
      <w:r w:rsidRPr="00407BC4">
        <w:rPr>
          <w:b/>
        </w:rPr>
        <w:t>(D)抗線溶療法</w:t>
      </w:r>
    </w:p>
    <w:p w:rsidR="00DC46DC" w:rsidRDefault="00407BC4" w:rsidP="00407BC4">
      <w:r>
        <w:rPr>
          <w:rFonts w:hint="eastAsia"/>
        </w:rPr>
        <w:t xml:space="preserve">　原則的には禁忌</w:t>
      </w:r>
      <w:r w:rsidR="00DC46DC">
        <w:rPr>
          <w:rFonts w:hint="eastAsia"/>
        </w:rPr>
        <w:t xml:space="preserve">：　</w:t>
      </w:r>
      <w:r>
        <w:rPr>
          <w:rFonts w:hint="eastAsia"/>
        </w:rPr>
        <w:t>感染症</w:t>
      </w:r>
      <w:r>
        <w:t>DICは絶対禁忌</w:t>
      </w:r>
      <w:r w:rsidR="00DC46DC">
        <w:rPr>
          <w:rFonts w:hint="eastAsia"/>
        </w:rPr>
        <w:t>、</w:t>
      </w:r>
    </w:p>
    <w:p w:rsidR="00770DB6" w:rsidRDefault="00DC46DC" w:rsidP="00407BC4">
      <w:r>
        <w:rPr>
          <w:rFonts w:hint="eastAsia"/>
        </w:rPr>
        <w:t xml:space="preserve">　</w:t>
      </w:r>
      <w:r w:rsidR="00407BC4">
        <w:t>ただし，腹部大動脈瘤や固形癌などの出血を伴う線溶亢進型DICに対して，ヘパリン類併用下に抗線溶療法〔トラネキサム酸（トランサミン）〕が著効する場合がある．また，SPIのNM投与も有効な場合がある</w:t>
      </w:r>
    </w:p>
    <w:p w:rsidR="00407BC4" w:rsidRDefault="00770DB6" w:rsidP="00407BC4">
      <w:r>
        <w:rPr>
          <w:rFonts w:hint="eastAsia"/>
        </w:rPr>
        <w:t xml:space="preserve">　</w:t>
      </w:r>
      <w:r w:rsidR="00407BC4">
        <w:rPr>
          <w:rFonts w:hint="eastAsia"/>
        </w:rPr>
        <w:t>処方</w:t>
      </w:r>
      <w:r>
        <w:rPr>
          <w:rFonts w:hint="eastAsia"/>
        </w:rPr>
        <w:t xml:space="preserve">：　</w:t>
      </w:r>
      <w:r w:rsidR="00407BC4">
        <w:t>(B)1．ヘパリン・ヘパリン類と下記のいずれかを併用</w:t>
      </w:r>
    </w:p>
    <w:p w:rsidR="00407BC4" w:rsidRDefault="00407BC4" w:rsidP="00407BC4">
      <w:r>
        <w:rPr>
          <w:rFonts w:hint="eastAsia"/>
        </w:rPr>
        <w:lastRenderedPageBreak/>
        <w:t>１）トランサミン</w:t>
      </w:r>
      <w:r>
        <w:t xml:space="preserve"> カプセル（250mg）　1回1</w:t>
      </w:r>
      <w:r>
        <w:rPr>
          <w:rFonts w:hint="eastAsia"/>
        </w:rPr>
        <w:t>〜</w:t>
      </w:r>
      <w:r>
        <w:t>2カプセル　1日3</w:t>
      </w:r>
      <w:r>
        <w:rPr>
          <w:rFonts w:hint="eastAsia"/>
        </w:rPr>
        <w:t>〜</w:t>
      </w:r>
      <w:r>
        <w:t>4回（750</w:t>
      </w:r>
      <w:r>
        <w:rPr>
          <w:rFonts w:hint="eastAsia"/>
        </w:rPr>
        <w:t>〜</w:t>
      </w:r>
      <w:r>
        <w:t>2,000mg/日，3</w:t>
      </w:r>
      <w:r>
        <w:rPr>
          <w:rFonts w:hint="eastAsia"/>
        </w:rPr>
        <w:t>〜</w:t>
      </w:r>
      <w:r>
        <w:t>4回に分服）</w:t>
      </w:r>
    </w:p>
    <w:p w:rsidR="00407BC4" w:rsidRDefault="00407BC4" w:rsidP="00407BC4">
      <w:r>
        <w:rPr>
          <w:rFonts w:hint="eastAsia"/>
        </w:rPr>
        <w:t>２）トランサミン</w:t>
      </w:r>
      <w:r>
        <w:t xml:space="preserve"> 注　1回250</w:t>
      </w:r>
      <w:r>
        <w:rPr>
          <w:rFonts w:hint="eastAsia"/>
        </w:rPr>
        <w:t>〜</w:t>
      </w:r>
      <w:r>
        <w:t>500mg　1日1回　静注，または1回500</w:t>
      </w:r>
      <w:r>
        <w:rPr>
          <w:rFonts w:hint="eastAsia"/>
        </w:rPr>
        <w:t>〜</w:t>
      </w:r>
      <w:r>
        <w:t>2,500mg　1日1回　点滴静注</w:t>
      </w:r>
    </w:p>
    <w:p w:rsidR="00770DB6" w:rsidRDefault="00770DB6" w:rsidP="00407BC4"/>
    <w:p w:rsidR="00407BC4" w:rsidRDefault="00770DB6" w:rsidP="00407BC4">
      <w:r>
        <w:rPr>
          <w:rFonts w:hint="eastAsia"/>
        </w:rPr>
        <w:t xml:space="preserve">　副作用：　</w:t>
      </w:r>
      <w:r w:rsidR="00407BC4">
        <w:rPr>
          <w:rFonts w:hint="eastAsia"/>
        </w:rPr>
        <w:t>不適切処方：線溶亢進型</w:t>
      </w:r>
      <w:r w:rsidR="00407BC4">
        <w:t>DICに対するトラネキサム酸単独投与</w:t>
      </w:r>
      <w:r>
        <w:t>にて，致死的な血栓症の報告がある．</w:t>
      </w:r>
      <w:r w:rsidR="00407BC4">
        <w:t>ヘパリン・ヘパリン類と必ず併用する</w:t>
      </w:r>
      <w:r>
        <w:rPr>
          <w:rFonts w:hint="eastAsia"/>
        </w:rPr>
        <w:t>こと</w:t>
      </w:r>
      <w:r w:rsidR="00407BC4">
        <w:t>．</w:t>
      </w:r>
    </w:p>
    <w:p w:rsidR="00407BC4" w:rsidRDefault="00770DB6" w:rsidP="00407BC4">
      <w:r>
        <w:rPr>
          <w:rFonts w:hint="eastAsia"/>
        </w:rPr>
        <w:t xml:space="preserve">　推奨：　</w:t>
      </w:r>
      <w:r w:rsidR="00407BC4">
        <w:rPr>
          <w:rFonts w:hint="eastAsia"/>
        </w:rPr>
        <w:t>専門医へのコンサルト</w:t>
      </w:r>
      <w:r>
        <w:rPr>
          <w:rFonts w:hint="eastAsia"/>
        </w:rPr>
        <w:t xml:space="preserve">：　</w:t>
      </w:r>
      <w:r w:rsidR="00407BC4">
        <w:rPr>
          <w:rFonts w:hint="eastAsia"/>
        </w:rPr>
        <w:t>抗線溶療法を実施するときは，薬剤の使用方法が適切でないと重篤な血栓症を起こすため，いかなる場合も専門医にコンサルトする</w:t>
      </w:r>
    </w:p>
    <w:sectPr w:rsidR="00407B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BEE" w:rsidRDefault="00021BEE" w:rsidP="00770DB6">
      <w:r>
        <w:separator/>
      </w:r>
    </w:p>
  </w:endnote>
  <w:endnote w:type="continuationSeparator" w:id="0">
    <w:p w:rsidR="00021BEE" w:rsidRDefault="00021BEE" w:rsidP="0077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DB6" w:rsidRDefault="00770D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 w:displacedByCustomXml="next"/>
  <w:bookmarkEnd w:id="0" w:displacedByCustomXml="next"/>
  <w:sdt>
    <w:sdtPr>
      <w:id w:val="19634615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70DB6" w:rsidRDefault="00770DB6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0DB6" w:rsidRDefault="00770DB6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DB6" w:rsidRDefault="00770D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BEE" w:rsidRDefault="00021BEE" w:rsidP="00770DB6">
      <w:r>
        <w:separator/>
      </w:r>
    </w:p>
  </w:footnote>
  <w:footnote w:type="continuationSeparator" w:id="0">
    <w:p w:rsidR="00021BEE" w:rsidRDefault="00021BEE" w:rsidP="00770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DB6" w:rsidRDefault="00770D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DB6" w:rsidRDefault="00770DB6">
    <w:pPr>
      <w:pStyle w:val="a3"/>
      <w:rPr>
        <w:rFonts w:hint="eastAsia"/>
      </w:rPr>
    </w:pPr>
    <w:proofErr w:type="spellStart"/>
    <w:r>
      <w:t>nrec</w:t>
    </w:r>
    <w:proofErr w:type="spellEnd"/>
    <w:r>
      <w:tab/>
      <w:t xml:space="preserve">DIC, </w:t>
    </w:r>
    <w:r>
      <w:rPr>
        <w:rFonts w:hint="eastAsia"/>
      </w:rPr>
      <w:t>治療</w:t>
    </w:r>
    <w:r>
      <w:tab/>
      <w:t>5/4/2019</w:t>
    </w:r>
  </w:p>
  <w:p w:rsidR="00770DB6" w:rsidRDefault="00770DB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DB6" w:rsidRDefault="00770D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80"/>
    <w:rsid w:val="00021BEE"/>
    <w:rsid w:val="00121180"/>
    <w:rsid w:val="00407BC4"/>
    <w:rsid w:val="00770DB6"/>
    <w:rsid w:val="00A44111"/>
    <w:rsid w:val="00DC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DC65FC"/>
  <w15:chartTrackingRefBased/>
  <w15:docId w15:val="{4A895CA6-190C-4671-A14B-486EA13F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0DB6"/>
  </w:style>
  <w:style w:type="paragraph" w:styleId="a5">
    <w:name w:val="footer"/>
    <w:basedOn w:val="a"/>
    <w:link w:val="a6"/>
    <w:uiPriority w:val="99"/>
    <w:unhideWhenUsed/>
    <w:rsid w:val="00770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0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俊彦 五十嵐</dc:creator>
  <cp:keywords/>
  <dc:description/>
  <cp:lastModifiedBy>俊彦 五十嵐</cp:lastModifiedBy>
  <cp:revision>1</cp:revision>
  <dcterms:created xsi:type="dcterms:W3CDTF">2019-05-04T07:53:00Z</dcterms:created>
  <dcterms:modified xsi:type="dcterms:W3CDTF">2019-05-04T08:49:00Z</dcterms:modified>
</cp:coreProperties>
</file>